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        </w:t>
      </w:r>
      <w:r>
        <w:rPr>
          <w:rFonts w:ascii="Georgia" w:hAnsi="Georgia" w:cs="Calibri"/>
          <w:color w:val="000000"/>
          <w:sz w:val="22"/>
          <w:szCs w:val="22"/>
        </w:rPr>
        <w:t>   </w:t>
      </w:r>
      <w:r>
        <w:rPr>
          <w:rStyle w:val="a4"/>
          <w:rFonts w:ascii="Georgia" w:hAnsi="Georgia" w:cs="Calibri"/>
          <w:color w:val="000000"/>
          <w:sz w:val="22"/>
          <w:szCs w:val="22"/>
        </w:rPr>
        <w:t>   О трудоустройстве несовершеннолетних работников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 xml:space="preserve">Каникулы, особенно летние, как много они значат для школьников. Для </w:t>
      </w:r>
      <w:proofErr w:type="gramStart"/>
      <w:r>
        <w:rPr>
          <w:rFonts w:ascii="Georgia" w:hAnsi="Georgia"/>
          <w:color w:val="000000"/>
          <w:sz w:val="22"/>
          <w:szCs w:val="22"/>
        </w:rPr>
        <w:t>одних это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время отдыха, а для других – возможность устроиться на работу, получить карманные деньги и потратить их на свою маленькую мечту. Летняя работа для подростков – это даже не столько источник финансов, сколько способ самоутверждения. Подростки стремятся к самостоятельности, которую родители не всегда могут им представить. А работа, пусть даже временная, дает тинэйджеру возможность почувствовать себя взрослым и независимым.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Четырнадцатилетний подросток, трудоустроившись, впервые начинает понимать значение личных документов – паспорта, трудовой книжки, свидетельства государственного пенсионного страхования, ИНН. Эта сторона гражданского формирования личности связана с такими важнейшими понятиями, как заключение срочного трудового договора, знакомство с распорядком рабочего дня и должностными инструкциями, соблюдение техники безопасности, которые в течение всей жизни регулируют права и обязанности человека на производстве. Трудоустройство несовершеннолетних на временные виды работ при содействии Центра занятости помогает решению двух проблем. Во-первых, оно ставит заслон неконтролируемому использованию детского труда, а во-вторых, способствует сокращению безнадзорности и беспризорности с их неизбежными спутниками: подростковым алкоголизмом и наркоманией.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Нормативные документ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Приказ Минтруда России от 28.01.2022 №25н «Об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Трудовой кодекс РФ от 30.12.2001 № 197-ФЗ с изменениями и дополнениями (далее - ТК РФ) устанавливает специальные нормы, регулирующие труд несовершеннолетних - работников в возрасте до 18 лет, глава 42.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Санитарно-эпидемиологические требования к безопасности условий труда работников, не достигших 18 летнего возраста САНПИН 2.4.6.2553-09. Постановление Правительства Российской Федерации от 25.02.2005. №163.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 Согласно ст.65 Трудового кодекса РФ заключение трудово</w:t>
      </w:r>
      <w:r>
        <w:rPr>
          <w:rFonts w:ascii="Georgia" w:hAnsi="Georgia"/>
          <w:color w:val="000000"/>
          <w:sz w:val="22"/>
          <w:szCs w:val="22"/>
        </w:rPr>
        <w:t>го кодекса допускается с лицами</w:t>
      </w:r>
      <w:r>
        <w:rPr>
          <w:rFonts w:ascii="Georgia" w:hAnsi="Georgia"/>
          <w:color w:val="000000"/>
          <w:sz w:val="22"/>
          <w:szCs w:val="22"/>
        </w:rPr>
        <w:t>, достигшими возраста 16 лет, за исключением случаев, предусмотренных настоящим Кодексом, другими федеральными законами.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Лица, получившие общее образование и достигшие возраста 15лет,</w:t>
      </w:r>
      <w:r w:rsidR="009D2FC0">
        <w:rPr>
          <w:rFonts w:ascii="Georgia" w:hAnsi="Georgia"/>
          <w:color w:val="000000"/>
          <w:sz w:val="22"/>
          <w:szCs w:val="22"/>
        </w:rPr>
        <w:t xml:space="preserve"> м</w:t>
      </w:r>
      <w:r>
        <w:rPr>
          <w:rFonts w:ascii="Georgia" w:hAnsi="Georgia"/>
          <w:color w:val="000000"/>
          <w:sz w:val="22"/>
          <w:szCs w:val="22"/>
        </w:rPr>
        <w:t>огут заключать трудовой договор для выполнения легкого труда, не причиняющего вреда их здоровью.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С письменного согласия одного из родителей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 w:rsidR="00E0137C">
        <w:rPr>
          <w:rFonts w:ascii="Georgia" w:hAnsi="Georgia"/>
          <w:color w:val="000000"/>
          <w:sz w:val="22"/>
          <w:szCs w:val="22"/>
        </w:rPr>
        <w:t>(</w:t>
      </w:r>
      <w:r>
        <w:rPr>
          <w:rFonts w:ascii="Georgia" w:hAnsi="Georgia"/>
          <w:color w:val="000000"/>
          <w:sz w:val="22"/>
          <w:szCs w:val="22"/>
        </w:rPr>
        <w:t>попечителя)</w:t>
      </w:r>
      <w:r w:rsidR="009D2FC0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>трудовой договор может быть заключен с лицом, получившим общее образование и достигшим возраста 14 лет, для выполнения легкого труда, не причиняющего вреда его здоровью, либо лицом, получающим общее образование</w:t>
      </w:r>
      <w:r w:rsidR="009D2FC0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>и достигшим возраста 14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 xml:space="preserve">Порядок трудоустройства несовершеннолетних предусмотрен Приказом Минтруда России от 28.01.2022 №25н «Об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</w:t>
      </w:r>
      <w:r>
        <w:rPr>
          <w:rFonts w:ascii="Georgia" w:hAnsi="Georgia"/>
          <w:color w:val="000000"/>
          <w:sz w:val="22"/>
          <w:szCs w:val="22"/>
        </w:rPr>
        <w:lastRenderedPageBreak/>
        <w:t>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Для организации временного трудоустройства несовершеннолетних граждан в возрасте от 14 до 18 лет в свободное от учебы время предусмотрен заявительный характер: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- подача заявления самим несовершеннолетним;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- подача коллективного заявления организацией, осуществляющей образовательную деятельность (приложение №4 к Стандарту Приказ Минтруда от 20.01.2022 №25н)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Трудоустройство подростков осуществляется на тех предприятиях и в организациях, где условия труда и виды выполняемых работ на рабочих местах соответствуют требованиям законодательства о труде в части норм, предусмотренных для лиц этой возрастной категории.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Рабочие места подбираются с учетом места жительства несовершеннолетнего, возможности организации на них оптимального режима труда и отдыха для подростков.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Подростки выполняют работы, которые не наносят ущерба их здоровью, нормальному развитию, нравственности, не нарушают процесс обучения.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 xml:space="preserve">Основными видами работ с возможностью применения труда несовершеннолетних являются : благоустройство и озеленение территорий населенных пунктов( озеленитель), уборка помещений (подсобный рабочий), уход за памятниками  обелисками участников Великой Отечественной войны ( рабочий по благоустройству населенных пунктов), оператор электронно-вычислительных машин, оператор </w:t>
      </w:r>
      <w:proofErr w:type="spellStart"/>
      <w:r>
        <w:rPr>
          <w:rFonts w:ascii="Georgia" w:hAnsi="Georgia"/>
          <w:color w:val="000000"/>
          <w:sz w:val="22"/>
          <w:szCs w:val="22"/>
        </w:rPr>
        <w:t>колл-ценра</w:t>
      </w:r>
      <w:proofErr w:type="spellEnd"/>
      <w:r>
        <w:rPr>
          <w:rFonts w:ascii="Georgia" w:hAnsi="Georgia"/>
          <w:color w:val="000000"/>
          <w:sz w:val="22"/>
          <w:szCs w:val="22"/>
        </w:rPr>
        <w:t>, курьер, делопроизводитель и другие виды деятельности, не требующие предварительной профессиональной подготовки и имеющие социально полезную направленность.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Прием на работу работников в возрасте до 18 лет допускается только после предварительного обязательного медицинского осмотра, проведенного за счет работодателя.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ЗАПРЕЩАЕТСЯ применение труда лиц в возрасте до 18 лет (ст. 265 ТК РФ) на работах с вредными и (или) опасными условиями труда; на подземных работах; на работах, связанных с производством, перевозкой и торговлей спиртными напитками, табачными изделиями, наркотическими и иными токсическими препаратами; в игорном бизнесе, в ночных кабаре и клубах; а также переноска и передвижение тяжестей, превышающих установленные для них предельные нормы.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Запрещается привлекать несовершеннолетних (ст. 268, 298 ТК РФ) к сверхурочным работам; к работам выполняемым вахтовым методом; к работам в ночное время (с 22.00 до 6.00 часов) и работам в выходные и праздничные дни.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При заключении трудового договора лицо, претендующее на замещение вакансии, должно предъявить работодателю документы в соответствии со ст. 65 и 266 ТК РФ: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Segoe UI Symbol" w:hAnsi="Segoe UI Symbol" w:cs="Segoe UI Symbol"/>
          <w:color w:val="000000"/>
          <w:sz w:val="22"/>
          <w:szCs w:val="22"/>
        </w:rPr>
        <w:t>♦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паспорт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или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иной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документ</w:t>
      </w:r>
      <w:r>
        <w:rPr>
          <w:rFonts w:ascii="Georgia" w:hAnsi="Georgia" w:cs="Georgia"/>
          <w:color w:val="000000"/>
          <w:sz w:val="22"/>
          <w:szCs w:val="22"/>
        </w:rPr>
        <w:t>,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его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заменяющий</w:t>
      </w:r>
      <w:r>
        <w:rPr>
          <w:rFonts w:ascii="Georgia" w:hAnsi="Georgia"/>
          <w:color w:val="000000"/>
          <w:sz w:val="22"/>
          <w:szCs w:val="22"/>
        </w:rPr>
        <w:t>;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Segoe UI Symbol" w:hAnsi="Segoe UI Symbol" w:cs="Segoe UI Symbol"/>
          <w:color w:val="000000"/>
          <w:sz w:val="22"/>
          <w:szCs w:val="22"/>
        </w:rPr>
        <w:t>♦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трудовую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книжку</w:t>
      </w:r>
      <w:r>
        <w:rPr>
          <w:rFonts w:ascii="Georgia" w:hAnsi="Georgia"/>
          <w:color w:val="000000"/>
          <w:sz w:val="22"/>
          <w:szCs w:val="22"/>
        </w:rPr>
        <w:t xml:space="preserve"> (</w:t>
      </w:r>
      <w:r>
        <w:rPr>
          <w:rFonts w:ascii="Georgia" w:hAnsi="Georgia" w:cs="Georgia"/>
          <w:color w:val="000000"/>
          <w:sz w:val="22"/>
          <w:szCs w:val="22"/>
        </w:rPr>
        <w:t>при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приеме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на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работу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впервые</w:t>
      </w:r>
      <w:r>
        <w:rPr>
          <w:rFonts w:ascii="Georgia" w:hAnsi="Georgia"/>
          <w:color w:val="000000"/>
          <w:sz w:val="22"/>
          <w:szCs w:val="22"/>
        </w:rPr>
        <w:t xml:space="preserve"> - </w:t>
      </w:r>
      <w:r>
        <w:rPr>
          <w:rFonts w:ascii="Georgia" w:hAnsi="Georgia" w:cs="Georgia"/>
          <w:color w:val="000000"/>
          <w:sz w:val="22"/>
          <w:szCs w:val="22"/>
        </w:rPr>
        <w:t>оформляется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работодателем</w:t>
      </w:r>
      <w:r>
        <w:rPr>
          <w:rFonts w:ascii="Georgia" w:hAnsi="Georgia"/>
          <w:color w:val="000000"/>
          <w:sz w:val="22"/>
          <w:szCs w:val="22"/>
        </w:rPr>
        <w:t>);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Segoe UI Symbol" w:hAnsi="Segoe UI Symbol" w:cs="Segoe UI Symbol"/>
          <w:color w:val="000000"/>
          <w:sz w:val="22"/>
          <w:szCs w:val="22"/>
        </w:rPr>
        <w:t>♦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страховое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свидетельство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государственного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пенсионного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страхования</w:t>
      </w:r>
      <w:r>
        <w:rPr>
          <w:rFonts w:ascii="Georgia" w:hAnsi="Georgia"/>
          <w:color w:val="000000"/>
          <w:sz w:val="22"/>
          <w:szCs w:val="22"/>
        </w:rPr>
        <w:t xml:space="preserve"> (</w:t>
      </w:r>
      <w:r>
        <w:rPr>
          <w:rFonts w:ascii="Georgia" w:hAnsi="Georgia" w:cs="Georgia"/>
          <w:color w:val="000000"/>
          <w:sz w:val="22"/>
          <w:szCs w:val="22"/>
        </w:rPr>
        <w:t>при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приеме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на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работу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впервые</w:t>
      </w:r>
      <w:r>
        <w:rPr>
          <w:rFonts w:ascii="Georgia" w:hAnsi="Georgia"/>
          <w:color w:val="000000"/>
          <w:sz w:val="22"/>
          <w:szCs w:val="22"/>
        </w:rPr>
        <w:t xml:space="preserve"> - </w:t>
      </w:r>
      <w:r>
        <w:rPr>
          <w:rFonts w:ascii="Georgia" w:hAnsi="Georgia" w:cs="Georgia"/>
          <w:color w:val="000000"/>
          <w:sz w:val="22"/>
          <w:szCs w:val="22"/>
        </w:rPr>
        <w:t>оформляется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работодателем</w:t>
      </w:r>
      <w:r>
        <w:rPr>
          <w:rFonts w:ascii="Georgia" w:hAnsi="Georgia"/>
          <w:color w:val="000000"/>
          <w:sz w:val="22"/>
          <w:szCs w:val="22"/>
        </w:rPr>
        <w:t>);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Segoe UI Symbol" w:hAnsi="Segoe UI Symbol" w:cs="Segoe UI Symbol"/>
          <w:color w:val="000000"/>
          <w:sz w:val="22"/>
          <w:szCs w:val="22"/>
        </w:rPr>
        <w:t>♦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документ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об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образовании</w:t>
      </w:r>
      <w:r>
        <w:rPr>
          <w:rFonts w:ascii="Georgia" w:hAnsi="Georgia"/>
          <w:color w:val="000000"/>
          <w:sz w:val="22"/>
          <w:szCs w:val="22"/>
        </w:rPr>
        <w:t xml:space="preserve">, </w:t>
      </w:r>
      <w:r>
        <w:rPr>
          <w:rFonts w:ascii="Georgia" w:hAnsi="Georgia" w:cs="Georgia"/>
          <w:color w:val="000000"/>
          <w:sz w:val="22"/>
          <w:szCs w:val="22"/>
        </w:rPr>
        <w:t>квалификации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или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наличии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специальных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знаний</w:t>
      </w:r>
      <w:r>
        <w:rPr>
          <w:rFonts w:ascii="Georgia" w:hAnsi="Georgia"/>
          <w:color w:val="000000"/>
          <w:sz w:val="22"/>
          <w:szCs w:val="22"/>
        </w:rPr>
        <w:t>;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Segoe UI Symbol" w:hAnsi="Segoe UI Symbol" w:cs="Segoe UI Symbol"/>
          <w:color w:val="000000"/>
          <w:sz w:val="22"/>
          <w:szCs w:val="22"/>
        </w:rPr>
        <w:lastRenderedPageBreak/>
        <w:t>♦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документ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воинского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учета</w:t>
      </w:r>
      <w:r>
        <w:rPr>
          <w:rFonts w:ascii="Georgia" w:hAnsi="Georgia"/>
          <w:color w:val="000000"/>
          <w:sz w:val="22"/>
          <w:szCs w:val="22"/>
        </w:rPr>
        <w:t xml:space="preserve"> (</w:t>
      </w:r>
      <w:r>
        <w:rPr>
          <w:rFonts w:ascii="Georgia" w:hAnsi="Georgia" w:cs="Georgia"/>
          <w:color w:val="000000"/>
          <w:sz w:val="22"/>
          <w:szCs w:val="22"/>
        </w:rPr>
        <w:t>предоставляется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военнообязанн</w:t>
      </w:r>
      <w:r>
        <w:rPr>
          <w:rFonts w:ascii="Georgia" w:hAnsi="Georgia"/>
          <w:color w:val="000000"/>
          <w:sz w:val="22"/>
          <w:szCs w:val="22"/>
        </w:rPr>
        <w:t>ыми и лицами, подлежащими призыву на военную службу);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Segoe UI Symbol" w:hAnsi="Segoe UI Symbol" w:cs="Segoe UI Symbol"/>
          <w:color w:val="000000"/>
          <w:sz w:val="22"/>
          <w:szCs w:val="22"/>
        </w:rPr>
        <w:t>♦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письменное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согласие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одного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из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родителей</w:t>
      </w:r>
      <w:r>
        <w:rPr>
          <w:rFonts w:ascii="Georgia" w:hAnsi="Georgia"/>
          <w:color w:val="000000"/>
          <w:sz w:val="22"/>
          <w:szCs w:val="22"/>
        </w:rPr>
        <w:t xml:space="preserve"> (</w:t>
      </w:r>
      <w:r>
        <w:rPr>
          <w:rFonts w:ascii="Georgia" w:hAnsi="Georgia" w:cs="Georgia"/>
          <w:color w:val="000000"/>
          <w:sz w:val="22"/>
          <w:szCs w:val="22"/>
        </w:rPr>
        <w:t>попечителя</w:t>
      </w:r>
      <w:r>
        <w:rPr>
          <w:rFonts w:ascii="Georgia" w:hAnsi="Georgia"/>
          <w:color w:val="000000"/>
          <w:sz w:val="22"/>
          <w:szCs w:val="22"/>
        </w:rPr>
        <w:t xml:space="preserve">) </w:t>
      </w:r>
      <w:r>
        <w:rPr>
          <w:rFonts w:ascii="Georgia" w:hAnsi="Georgia" w:cs="Georgia"/>
          <w:color w:val="000000"/>
          <w:sz w:val="22"/>
          <w:szCs w:val="22"/>
        </w:rPr>
        <w:t>и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органа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опеки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и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попечительств</w:t>
      </w:r>
      <w:r>
        <w:rPr>
          <w:rFonts w:ascii="Georgia" w:hAnsi="Georgia"/>
          <w:color w:val="000000"/>
          <w:sz w:val="22"/>
          <w:szCs w:val="22"/>
        </w:rPr>
        <w:t>а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Segoe UI Symbol" w:hAnsi="Segoe UI Symbol" w:cs="Segoe UI Symbol"/>
          <w:color w:val="000000"/>
          <w:sz w:val="22"/>
          <w:szCs w:val="22"/>
        </w:rPr>
        <w:t>♦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справку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о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состоянии</w:t>
      </w:r>
      <w:r>
        <w:rPr>
          <w:rFonts w:ascii="Georgia" w:hAnsi="Georgia"/>
          <w:color w:val="000000"/>
          <w:sz w:val="22"/>
          <w:szCs w:val="22"/>
        </w:rPr>
        <w:t xml:space="preserve"> (</w:t>
      </w:r>
      <w:r>
        <w:rPr>
          <w:rFonts w:ascii="Georgia" w:hAnsi="Georgia" w:cs="Georgia"/>
          <w:color w:val="000000"/>
          <w:sz w:val="22"/>
          <w:szCs w:val="22"/>
        </w:rPr>
        <w:t>например</w:t>
      </w:r>
      <w:r>
        <w:rPr>
          <w:rFonts w:ascii="Georgia" w:hAnsi="Georgia"/>
          <w:color w:val="000000"/>
          <w:sz w:val="22"/>
          <w:szCs w:val="22"/>
        </w:rPr>
        <w:t xml:space="preserve">, </w:t>
      </w:r>
      <w:r>
        <w:rPr>
          <w:rFonts w:ascii="Georgia" w:hAnsi="Georgia" w:cs="Georgia"/>
          <w:color w:val="000000"/>
          <w:sz w:val="22"/>
          <w:szCs w:val="22"/>
        </w:rPr>
        <w:t>справка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ф</w:t>
      </w:r>
      <w:r>
        <w:rPr>
          <w:rFonts w:ascii="Georgia" w:hAnsi="Georgia"/>
          <w:color w:val="000000"/>
          <w:sz w:val="22"/>
          <w:szCs w:val="22"/>
        </w:rPr>
        <w:t>. 086</w:t>
      </w:r>
      <w:r>
        <w:rPr>
          <w:rFonts w:ascii="Georgia" w:hAnsi="Georgia" w:cs="Georgia"/>
          <w:color w:val="000000"/>
          <w:sz w:val="22"/>
          <w:szCs w:val="22"/>
        </w:rPr>
        <w:t>У</w:t>
      </w:r>
      <w:r>
        <w:rPr>
          <w:rFonts w:ascii="Georgia" w:hAnsi="Georgia"/>
          <w:color w:val="000000"/>
          <w:sz w:val="22"/>
          <w:szCs w:val="22"/>
        </w:rPr>
        <w:t xml:space="preserve">) </w:t>
      </w:r>
      <w:r>
        <w:rPr>
          <w:rFonts w:ascii="Georgia" w:hAnsi="Georgia" w:cs="Georgia"/>
          <w:color w:val="000000"/>
          <w:sz w:val="22"/>
          <w:szCs w:val="22"/>
        </w:rPr>
        <w:t>в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связи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с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тем</w:t>
      </w:r>
      <w:r>
        <w:rPr>
          <w:rFonts w:ascii="Georgia" w:hAnsi="Georgia"/>
          <w:color w:val="000000"/>
          <w:sz w:val="22"/>
          <w:szCs w:val="22"/>
        </w:rPr>
        <w:t xml:space="preserve">, </w:t>
      </w:r>
      <w:r>
        <w:rPr>
          <w:rFonts w:ascii="Georgia" w:hAnsi="Georgia" w:cs="Georgia"/>
          <w:color w:val="000000"/>
          <w:sz w:val="22"/>
          <w:szCs w:val="22"/>
        </w:rPr>
        <w:t>что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лица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в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возрасте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до</w:t>
      </w:r>
      <w:r>
        <w:rPr>
          <w:rFonts w:ascii="Georgia" w:hAnsi="Georgia"/>
          <w:color w:val="000000"/>
          <w:sz w:val="22"/>
          <w:szCs w:val="22"/>
        </w:rPr>
        <w:t xml:space="preserve"> 18 </w:t>
      </w:r>
      <w:r>
        <w:rPr>
          <w:rFonts w:ascii="Georgia" w:hAnsi="Georgia" w:cs="Georgia"/>
          <w:color w:val="000000"/>
          <w:sz w:val="22"/>
          <w:szCs w:val="22"/>
        </w:rPr>
        <w:t>лет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согласно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ст</w:t>
      </w:r>
      <w:r>
        <w:rPr>
          <w:rFonts w:ascii="Georgia" w:hAnsi="Georgia"/>
          <w:color w:val="000000"/>
          <w:sz w:val="22"/>
          <w:szCs w:val="22"/>
        </w:rPr>
        <w:t xml:space="preserve">. 266 </w:t>
      </w:r>
      <w:r>
        <w:rPr>
          <w:rFonts w:ascii="Georgia" w:hAnsi="Georgia" w:cs="Georgia"/>
          <w:color w:val="000000"/>
          <w:sz w:val="22"/>
          <w:szCs w:val="22"/>
        </w:rPr>
        <w:t>ТК</w:t>
      </w:r>
      <w:r>
        <w:rPr>
          <w:rFonts w:ascii="Georgia" w:hAnsi="Georgia"/>
          <w:color w:val="000000"/>
          <w:sz w:val="22"/>
          <w:szCs w:val="22"/>
        </w:rPr>
        <w:t xml:space="preserve"> РФ принимаются на работу только после предварительного обязательного медицинского осмотра (обследования), осуществляемого за счет средств работодателя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bookmarkStart w:id="0" w:name="_GoBack"/>
      <w:bookmarkEnd w:id="0"/>
      <w:r>
        <w:rPr>
          <w:rFonts w:ascii="Georgia" w:hAnsi="Georgia"/>
          <w:color w:val="000000"/>
          <w:sz w:val="22"/>
          <w:szCs w:val="22"/>
        </w:rPr>
        <w:t>При приеме на работу несовершеннолетнего работодатель не вправе устанавливать ему испытательный срок, а также не может быть заключен договор о полной материальной ответственности.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Оплата труда (ст. 271 ТК РФ) Оплата труда работников в возрасте до 18 лет производится пропорционально отработанному времени или в зависимости от выработки при сдельных работах.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Дополнительные гарантии (ст. 269 ТК РФ) увольнение работников моложе 18 лет по инициативе работодателя помимо соблюдения общего порядка допускается только с согласия соответствующей Государственной инспекции труда, а также комиссии по делам несовершеннолетних и защите их прав.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>Продолжительность рабочего времени (ст. 92 ТК РФ): до 16 лет – не более 24 часов в неделю, не более 5 часов в день; от 16 до 18 лет – не более 35 часов в неделю, не более 7 часов в день. Для обучающихся по основным общеобразовательным программам и образовательным программам среднего профессионального образования, совмещающих в течение учебного года получение образования с работой, в возрасте от четырнадцати до шестнадцати лет 2,5 часа, а в возрасте от шестнадцати лет до восемнадцати лет – 4 часа.</w:t>
      </w:r>
    </w:p>
    <w:p w:rsidR="00F975A6" w:rsidRDefault="00F975A6" w:rsidP="00F975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 xml:space="preserve">Время отдыха (ст. 103, 107, 108, 110, 111, 112, 267 ТК РФ) перерывы для отдыха и питания в течение рабочего времени дня (смены) не более 2 часов и не менее 30 минут. Отпуска: в </w:t>
      </w:r>
      <w:proofErr w:type="spellStart"/>
      <w:r>
        <w:rPr>
          <w:rFonts w:ascii="Georgia" w:hAnsi="Georgia"/>
          <w:color w:val="000000"/>
          <w:sz w:val="22"/>
          <w:szCs w:val="22"/>
        </w:rPr>
        <w:t>т.ч</w:t>
      </w:r>
      <w:proofErr w:type="spellEnd"/>
      <w:r>
        <w:rPr>
          <w:rFonts w:ascii="Georgia" w:hAnsi="Georgia"/>
          <w:color w:val="000000"/>
          <w:sz w:val="22"/>
          <w:szCs w:val="22"/>
        </w:rPr>
        <w:t>. ежегодный основной оплачиваемый 31 календарный день (денежная компенсация за неиспользованный ежегодный основной оплачиваемый отпуск допускается только при увольнении).</w:t>
      </w:r>
    </w:p>
    <w:p w:rsidR="001B7D67" w:rsidRDefault="001B7D67"/>
    <w:sectPr w:rsidR="001B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F6"/>
    <w:rsid w:val="001B7D67"/>
    <w:rsid w:val="002500AF"/>
    <w:rsid w:val="00276F3D"/>
    <w:rsid w:val="003E1951"/>
    <w:rsid w:val="009D2FC0"/>
    <w:rsid w:val="00A475F6"/>
    <w:rsid w:val="00E0137C"/>
    <w:rsid w:val="00F9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9A64C-AFA6-49CA-A8C4-8E787625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Kab17</dc:creator>
  <cp:keywords/>
  <dc:description/>
  <cp:lastModifiedBy>Kab17</cp:lastModifiedBy>
  <cp:revision>2</cp:revision>
  <dcterms:created xsi:type="dcterms:W3CDTF">2025-06-30T11:47:00Z</dcterms:created>
  <dcterms:modified xsi:type="dcterms:W3CDTF">2025-06-30T11:56:00Z</dcterms:modified>
</cp:coreProperties>
</file>